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Participation in a professional student organisation at BME certificate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A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Szakmai tevékenységre vonatkozó adatok:</w:t>
      </w: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 of the organization: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and itemized description and evaluation of the activities: 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9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C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1E">
      <w:pPr>
        <w:ind w:left="144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KHK/EHK chair</w:t>
        <w:tab/>
        <w:tab/>
        <w:tab/>
        <w:tab/>
        <w:t xml:space="preserve">     head/ chair of the organization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